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AB56" w14:textId="77777777" w:rsidR="001D0085" w:rsidRDefault="00095994">
      <w: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994" w14:paraId="7A704595" w14:textId="77777777" w:rsidTr="00095994">
        <w:tc>
          <w:tcPr>
            <w:tcW w:w="4675" w:type="dxa"/>
            <w:vMerge w:val="restart"/>
          </w:tcPr>
          <w:p w14:paraId="505DA888" w14:textId="77777777" w:rsidR="00095994" w:rsidRDefault="00095994">
            <w:r>
              <w:t>Yukon Teachers Association</w:t>
            </w:r>
          </w:p>
        </w:tc>
        <w:tc>
          <w:tcPr>
            <w:tcW w:w="4675" w:type="dxa"/>
          </w:tcPr>
          <w:p w14:paraId="34173C47" w14:textId="77777777" w:rsidR="00095994" w:rsidRDefault="00095994">
            <w:r>
              <w:t>Ethan Emery</w:t>
            </w:r>
          </w:p>
        </w:tc>
      </w:tr>
      <w:tr w:rsidR="00095994" w14:paraId="0A5250D2" w14:textId="77777777" w:rsidTr="00095994">
        <w:tc>
          <w:tcPr>
            <w:tcW w:w="4675" w:type="dxa"/>
            <w:vMerge/>
          </w:tcPr>
          <w:p w14:paraId="402A6482" w14:textId="77777777" w:rsidR="00095994" w:rsidRDefault="00095994"/>
        </w:tc>
        <w:tc>
          <w:tcPr>
            <w:tcW w:w="4675" w:type="dxa"/>
          </w:tcPr>
          <w:p w14:paraId="355EA0F9" w14:textId="77777777" w:rsidR="00095994" w:rsidRDefault="00095994">
            <w:r>
              <w:t>Dave Hobbis</w:t>
            </w:r>
          </w:p>
        </w:tc>
      </w:tr>
      <w:tr w:rsidR="00095994" w14:paraId="3F6750BA" w14:textId="77777777" w:rsidTr="00095994">
        <w:tc>
          <w:tcPr>
            <w:tcW w:w="4675" w:type="dxa"/>
            <w:vMerge/>
          </w:tcPr>
          <w:p w14:paraId="12F32C08" w14:textId="77777777" w:rsidR="00095994" w:rsidRDefault="00095994"/>
        </w:tc>
        <w:tc>
          <w:tcPr>
            <w:tcW w:w="4675" w:type="dxa"/>
          </w:tcPr>
          <w:p w14:paraId="15ECFB09" w14:textId="77777777" w:rsidR="00095994" w:rsidRDefault="00095994">
            <w:r>
              <w:t>Jill Mason</w:t>
            </w:r>
          </w:p>
        </w:tc>
      </w:tr>
      <w:tr w:rsidR="00095994" w14:paraId="07C3572F" w14:textId="77777777" w:rsidTr="00095994">
        <w:tc>
          <w:tcPr>
            <w:tcW w:w="4675" w:type="dxa"/>
            <w:vMerge w:val="restart"/>
          </w:tcPr>
          <w:p w14:paraId="7990BBD8" w14:textId="77777777" w:rsidR="00095994" w:rsidRDefault="00095994">
            <w:r>
              <w:t>Association of Yukon School Administrators</w:t>
            </w:r>
          </w:p>
        </w:tc>
        <w:tc>
          <w:tcPr>
            <w:tcW w:w="4675" w:type="dxa"/>
          </w:tcPr>
          <w:p w14:paraId="40834A3A" w14:textId="77777777" w:rsidR="00095994" w:rsidRDefault="00095994">
            <w:r>
              <w:t>Silke Wissner (by phone)</w:t>
            </w:r>
          </w:p>
        </w:tc>
      </w:tr>
      <w:tr w:rsidR="00095994" w14:paraId="1DAC896D" w14:textId="77777777" w:rsidTr="00095994">
        <w:tc>
          <w:tcPr>
            <w:tcW w:w="4675" w:type="dxa"/>
            <w:vMerge/>
          </w:tcPr>
          <w:p w14:paraId="6BF45DD2" w14:textId="77777777" w:rsidR="00095994" w:rsidRDefault="00095994"/>
        </w:tc>
        <w:tc>
          <w:tcPr>
            <w:tcW w:w="4675" w:type="dxa"/>
          </w:tcPr>
          <w:p w14:paraId="18C02087" w14:textId="77777777" w:rsidR="00095994" w:rsidRDefault="00095994">
            <w:r>
              <w:t>Lorrie Peterson</w:t>
            </w:r>
          </w:p>
        </w:tc>
      </w:tr>
      <w:tr w:rsidR="00095994" w14:paraId="0D3D9E7D" w14:textId="77777777" w:rsidTr="00095994">
        <w:tc>
          <w:tcPr>
            <w:tcW w:w="4675" w:type="dxa"/>
            <w:vMerge/>
          </w:tcPr>
          <w:p w14:paraId="7F20DEC7" w14:textId="77777777" w:rsidR="00095994" w:rsidRDefault="00095994"/>
        </w:tc>
        <w:tc>
          <w:tcPr>
            <w:tcW w:w="4675" w:type="dxa"/>
          </w:tcPr>
          <w:p w14:paraId="2B0F83BC" w14:textId="77777777" w:rsidR="00095994" w:rsidRDefault="00095994">
            <w:r>
              <w:t>Peter Giangrande</w:t>
            </w:r>
          </w:p>
        </w:tc>
      </w:tr>
      <w:tr w:rsidR="00095994" w14:paraId="1E5B48F0" w14:textId="77777777" w:rsidTr="00095994">
        <w:tc>
          <w:tcPr>
            <w:tcW w:w="4675" w:type="dxa"/>
            <w:vMerge w:val="restart"/>
          </w:tcPr>
          <w:p w14:paraId="0FF5D710" w14:textId="77777777" w:rsidR="00095994" w:rsidRDefault="00095994">
            <w:r>
              <w:t>School Councils</w:t>
            </w:r>
          </w:p>
        </w:tc>
        <w:tc>
          <w:tcPr>
            <w:tcW w:w="4675" w:type="dxa"/>
          </w:tcPr>
          <w:p w14:paraId="65483662" w14:textId="77777777" w:rsidR="00095994" w:rsidRDefault="00095994">
            <w:r>
              <w:t>Sue Stokes-Nash (by phone)</w:t>
            </w:r>
          </w:p>
        </w:tc>
      </w:tr>
      <w:tr w:rsidR="00095994" w14:paraId="35285372" w14:textId="77777777" w:rsidTr="00095994">
        <w:tc>
          <w:tcPr>
            <w:tcW w:w="4675" w:type="dxa"/>
            <w:vMerge/>
          </w:tcPr>
          <w:p w14:paraId="2F09D1EA" w14:textId="77777777" w:rsidR="00095994" w:rsidRDefault="00095994"/>
        </w:tc>
        <w:tc>
          <w:tcPr>
            <w:tcW w:w="4675" w:type="dxa"/>
          </w:tcPr>
          <w:p w14:paraId="26C6D6BA" w14:textId="77777777" w:rsidR="00095994" w:rsidRDefault="00095994">
            <w:r>
              <w:t>Simon Nagano</w:t>
            </w:r>
          </w:p>
        </w:tc>
      </w:tr>
      <w:tr w:rsidR="00095994" w14:paraId="25B63753" w14:textId="77777777" w:rsidTr="00095994">
        <w:tc>
          <w:tcPr>
            <w:tcW w:w="4675" w:type="dxa"/>
            <w:vMerge/>
          </w:tcPr>
          <w:p w14:paraId="671606E4" w14:textId="77777777" w:rsidR="00095994" w:rsidRDefault="00095994"/>
        </w:tc>
        <w:tc>
          <w:tcPr>
            <w:tcW w:w="4675" w:type="dxa"/>
          </w:tcPr>
          <w:p w14:paraId="531347CC" w14:textId="77777777" w:rsidR="00095994" w:rsidRDefault="00095994">
            <w:r>
              <w:t>Debbie Janzen</w:t>
            </w:r>
          </w:p>
        </w:tc>
      </w:tr>
      <w:tr w:rsidR="00095994" w14:paraId="2C70B75D" w14:textId="77777777" w:rsidTr="00095994">
        <w:tc>
          <w:tcPr>
            <w:tcW w:w="4675" w:type="dxa"/>
            <w:vMerge/>
          </w:tcPr>
          <w:p w14:paraId="5A75394D" w14:textId="77777777" w:rsidR="00095994" w:rsidRDefault="00095994"/>
        </w:tc>
        <w:tc>
          <w:tcPr>
            <w:tcW w:w="4675" w:type="dxa"/>
          </w:tcPr>
          <w:p w14:paraId="5E242A1E" w14:textId="30A64FB1" w:rsidR="00095994" w:rsidRDefault="00095994">
            <w:r>
              <w:t xml:space="preserve">Leona </w:t>
            </w:r>
            <w:proofErr w:type="spellStart"/>
            <w:r>
              <w:t>Kain</w:t>
            </w:r>
            <w:r w:rsidR="0095522C">
              <w:t>s</w:t>
            </w:r>
            <w:proofErr w:type="spellEnd"/>
          </w:p>
        </w:tc>
      </w:tr>
      <w:tr w:rsidR="00095994" w14:paraId="7EEA96D2" w14:textId="77777777" w:rsidTr="00095994">
        <w:tc>
          <w:tcPr>
            <w:tcW w:w="4675" w:type="dxa"/>
            <w:vMerge/>
          </w:tcPr>
          <w:p w14:paraId="7B3724ED" w14:textId="77777777" w:rsidR="00095994" w:rsidRDefault="00095994"/>
        </w:tc>
        <w:tc>
          <w:tcPr>
            <w:tcW w:w="4675" w:type="dxa"/>
          </w:tcPr>
          <w:p w14:paraId="0D909681" w14:textId="77777777" w:rsidR="00095994" w:rsidRDefault="00095994">
            <w:r>
              <w:t>Carol Coote</w:t>
            </w:r>
          </w:p>
        </w:tc>
      </w:tr>
      <w:tr w:rsidR="00095994" w14:paraId="2D057FA7" w14:textId="77777777" w:rsidTr="00095994">
        <w:tc>
          <w:tcPr>
            <w:tcW w:w="4675" w:type="dxa"/>
          </w:tcPr>
          <w:p w14:paraId="08A8ECD4" w14:textId="77777777" w:rsidR="00095994" w:rsidRDefault="00095994">
            <w:r>
              <w:t>FNEC</w:t>
            </w:r>
          </w:p>
        </w:tc>
        <w:tc>
          <w:tcPr>
            <w:tcW w:w="4675" w:type="dxa"/>
          </w:tcPr>
          <w:p w14:paraId="53924247" w14:textId="77777777" w:rsidR="00095994" w:rsidRDefault="00095994">
            <w:r>
              <w:t>Ashley Doiron</w:t>
            </w:r>
          </w:p>
        </w:tc>
      </w:tr>
      <w:tr w:rsidR="00095994" w14:paraId="102AA777" w14:textId="77777777" w:rsidTr="00095994">
        <w:tc>
          <w:tcPr>
            <w:tcW w:w="4675" w:type="dxa"/>
            <w:vMerge w:val="restart"/>
          </w:tcPr>
          <w:p w14:paraId="46FEE5AF" w14:textId="77777777" w:rsidR="00095994" w:rsidRDefault="00095994">
            <w:r>
              <w:t>Yukon Education</w:t>
            </w:r>
          </w:p>
        </w:tc>
        <w:tc>
          <w:tcPr>
            <w:tcW w:w="4675" w:type="dxa"/>
          </w:tcPr>
          <w:p w14:paraId="3BBE575F" w14:textId="77777777" w:rsidR="00095994" w:rsidRDefault="00095994">
            <w:r>
              <w:t>Gloria Coxford</w:t>
            </w:r>
          </w:p>
        </w:tc>
      </w:tr>
      <w:tr w:rsidR="00095994" w14:paraId="3365A798" w14:textId="77777777" w:rsidTr="00095994">
        <w:tc>
          <w:tcPr>
            <w:tcW w:w="4675" w:type="dxa"/>
            <w:vMerge/>
          </w:tcPr>
          <w:p w14:paraId="4F672C70" w14:textId="77777777" w:rsidR="00095994" w:rsidRDefault="00095994"/>
        </w:tc>
        <w:tc>
          <w:tcPr>
            <w:tcW w:w="4675" w:type="dxa"/>
          </w:tcPr>
          <w:p w14:paraId="4420A4F8" w14:textId="77777777" w:rsidR="00095994" w:rsidRDefault="00095994">
            <w:r>
              <w:t>Karen Campbell</w:t>
            </w:r>
          </w:p>
        </w:tc>
      </w:tr>
      <w:tr w:rsidR="00095994" w14:paraId="552665A5" w14:textId="77777777" w:rsidTr="00095994">
        <w:tc>
          <w:tcPr>
            <w:tcW w:w="4675" w:type="dxa"/>
            <w:vMerge/>
          </w:tcPr>
          <w:p w14:paraId="5DDB4277" w14:textId="77777777" w:rsidR="00095994" w:rsidRDefault="00095994"/>
        </w:tc>
        <w:tc>
          <w:tcPr>
            <w:tcW w:w="4675" w:type="dxa"/>
          </w:tcPr>
          <w:p w14:paraId="3F91BDAD" w14:textId="77777777" w:rsidR="00095994" w:rsidRDefault="00095994">
            <w:r>
              <w:t>Greg Storey</w:t>
            </w:r>
          </w:p>
        </w:tc>
      </w:tr>
      <w:tr w:rsidR="00095994" w14:paraId="1B4CEEDF" w14:textId="77777777" w:rsidTr="00095994">
        <w:tc>
          <w:tcPr>
            <w:tcW w:w="4675" w:type="dxa"/>
            <w:vMerge/>
          </w:tcPr>
          <w:p w14:paraId="3D1655F1" w14:textId="77777777" w:rsidR="00095994" w:rsidRDefault="00095994"/>
        </w:tc>
        <w:tc>
          <w:tcPr>
            <w:tcW w:w="4675" w:type="dxa"/>
          </w:tcPr>
          <w:p w14:paraId="1CEBC0B7" w14:textId="77777777" w:rsidR="00095994" w:rsidRDefault="00095994">
            <w:r>
              <w:t>Lorraine Taillefer</w:t>
            </w:r>
          </w:p>
        </w:tc>
      </w:tr>
      <w:tr w:rsidR="00095994" w14:paraId="10E65BBD" w14:textId="77777777" w:rsidTr="00095994">
        <w:tc>
          <w:tcPr>
            <w:tcW w:w="4675" w:type="dxa"/>
            <w:vMerge/>
          </w:tcPr>
          <w:p w14:paraId="717491F0" w14:textId="77777777" w:rsidR="00095994" w:rsidRDefault="00095994"/>
        </w:tc>
        <w:tc>
          <w:tcPr>
            <w:tcW w:w="4675" w:type="dxa"/>
          </w:tcPr>
          <w:p w14:paraId="200F957B" w14:textId="4F16D482" w:rsidR="00095994" w:rsidRDefault="0095522C">
            <w:r>
              <w:t>Lake Apted</w:t>
            </w:r>
            <w:bookmarkStart w:id="0" w:name="_GoBack"/>
            <w:bookmarkEnd w:id="0"/>
          </w:p>
        </w:tc>
      </w:tr>
      <w:tr w:rsidR="00095994" w14:paraId="0FB655FD" w14:textId="77777777" w:rsidTr="00095994">
        <w:tc>
          <w:tcPr>
            <w:tcW w:w="4675" w:type="dxa"/>
            <w:vMerge/>
          </w:tcPr>
          <w:p w14:paraId="705A2325" w14:textId="77777777" w:rsidR="00095994" w:rsidRDefault="00095994"/>
        </w:tc>
        <w:tc>
          <w:tcPr>
            <w:tcW w:w="4675" w:type="dxa"/>
          </w:tcPr>
          <w:p w14:paraId="4D033934" w14:textId="77777777" w:rsidR="00095994" w:rsidRDefault="00095994">
            <w:r>
              <w:t>Lori Choquette</w:t>
            </w:r>
          </w:p>
        </w:tc>
      </w:tr>
      <w:tr w:rsidR="00095994" w14:paraId="2F106A1E" w14:textId="77777777" w:rsidTr="00095994">
        <w:tc>
          <w:tcPr>
            <w:tcW w:w="4675" w:type="dxa"/>
          </w:tcPr>
          <w:p w14:paraId="610D7312" w14:textId="77777777" w:rsidR="00095994" w:rsidRDefault="00095994">
            <w:r>
              <w:t>Consultant</w:t>
            </w:r>
          </w:p>
        </w:tc>
        <w:tc>
          <w:tcPr>
            <w:tcW w:w="4675" w:type="dxa"/>
          </w:tcPr>
          <w:p w14:paraId="5C04612A" w14:textId="77777777" w:rsidR="00095994" w:rsidRDefault="00095994">
            <w:r>
              <w:t>Dick Chambers</w:t>
            </w:r>
          </w:p>
        </w:tc>
      </w:tr>
    </w:tbl>
    <w:p w14:paraId="23C3BCEB" w14:textId="77777777" w:rsidR="00095994" w:rsidRDefault="00095994"/>
    <w:p w14:paraId="273349CE" w14:textId="77777777" w:rsidR="00095994" w:rsidRDefault="00DC1132">
      <w:r>
        <w:t>Not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994" w14:paraId="404D194A" w14:textId="77777777" w:rsidTr="00095994">
        <w:tc>
          <w:tcPr>
            <w:tcW w:w="4675" w:type="dxa"/>
          </w:tcPr>
          <w:p w14:paraId="75A333C8" w14:textId="77777777" w:rsidR="00095994" w:rsidRDefault="00DC1132">
            <w:r>
              <w:t>LDAY</w:t>
            </w:r>
          </w:p>
        </w:tc>
        <w:tc>
          <w:tcPr>
            <w:tcW w:w="4675" w:type="dxa"/>
          </w:tcPr>
          <w:p w14:paraId="11067898" w14:textId="77777777" w:rsidR="00095994" w:rsidRDefault="00DC1132">
            <w:r>
              <w:t>Stephanie Hammond</w:t>
            </w:r>
          </w:p>
        </w:tc>
      </w:tr>
      <w:tr w:rsidR="00DC1132" w14:paraId="313B3AEC" w14:textId="77777777" w:rsidTr="00095994">
        <w:tc>
          <w:tcPr>
            <w:tcW w:w="4675" w:type="dxa"/>
          </w:tcPr>
          <w:p w14:paraId="68CFFCF4" w14:textId="77777777" w:rsidR="00DC1132" w:rsidRDefault="00DC1132">
            <w:r>
              <w:t>Yukon Education</w:t>
            </w:r>
          </w:p>
        </w:tc>
        <w:tc>
          <w:tcPr>
            <w:tcW w:w="4675" w:type="dxa"/>
          </w:tcPr>
          <w:p w14:paraId="0E280B03" w14:textId="77777777" w:rsidR="00DC1132" w:rsidRDefault="00DC1132">
            <w:r>
              <w:t>Mike Woods</w:t>
            </w:r>
          </w:p>
        </w:tc>
      </w:tr>
    </w:tbl>
    <w:p w14:paraId="4850387D" w14:textId="77777777" w:rsidR="00095994" w:rsidRDefault="00095994"/>
    <w:p w14:paraId="4893FB8F" w14:textId="77777777" w:rsidR="00DC1132" w:rsidRDefault="00DC1132" w:rsidP="00DC1132">
      <w:pPr>
        <w:pStyle w:val="ListParagraph"/>
        <w:numPr>
          <w:ilvl w:val="0"/>
          <w:numId w:val="1"/>
        </w:numPr>
      </w:pPr>
      <w:r>
        <w:t xml:space="preserve"> The meeting commenced at 9:10 a.m.  Participants were welcomed and introduced themselves.</w:t>
      </w:r>
    </w:p>
    <w:p w14:paraId="70268938" w14:textId="77777777" w:rsidR="00DC1132" w:rsidRDefault="00DC1132" w:rsidP="00DC1132">
      <w:pPr>
        <w:pStyle w:val="ListParagraph"/>
        <w:numPr>
          <w:ilvl w:val="0"/>
          <w:numId w:val="1"/>
        </w:numPr>
      </w:pPr>
      <w:r>
        <w:t xml:space="preserve">Terms of Reference were reviewed.  </w:t>
      </w:r>
    </w:p>
    <w:p w14:paraId="116B153E" w14:textId="77777777" w:rsidR="00DC1132" w:rsidRDefault="00DC1132" w:rsidP="00DC1132">
      <w:pPr>
        <w:pStyle w:val="ListParagraph"/>
        <w:numPr>
          <w:ilvl w:val="0"/>
          <w:numId w:val="2"/>
        </w:numPr>
      </w:pPr>
      <w:r>
        <w:t>The Committee is to consider both Education Assistants and Remedial Tutors in their recommendations.</w:t>
      </w:r>
    </w:p>
    <w:p w14:paraId="541AB494" w14:textId="77777777" w:rsidR="00DC1132" w:rsidRDefault="00DC1132" w:rsidP="00DC1132">
      <w:pPr>
        <w:pStyle w:val="ListParagraph"/>
        <w:numPr>
          <w:ilvl w:val="0"/>
          <w:numId w:val="2"/>
        </w:numPr>
      </w:pPr>
      <w:r>
        <w:t>Although any recommendations must comply with the Collective Agreement this is not a labour relations committee or focus.</w:t>
      </w:r>
    </w:p>
    <w:p w14:paraId="1F8E6F6E" w14:textId="77777777" w:rsidR="00DC1132" w:rsidRDefault="00DC1132" w:rsidP="00DC1132">
      <w:pPr>
        <w:pStyle w:val="ListParagraph"/>
        <w:numPr>
          <w:ilvl w:val="0"/>
          <w:numId w:val="2"/>
        </w:numPr>
      </w:pPr>
      <w:r>
        <w:t>It is anticipate there will be approximately six meetings between now and the end of February.</w:t>
      </w:r>
    </w:p>
    <w:p w14:paraId="36558463" w14:textId="77777777" w:rsidR="00DC1132" w:rsidRDefault="00DC1132" w:rsidP="00DC1132">
      <w:pPr>
        <w:pStyle w:val="ListParagraph"/>
        <w:numPr>
          <w:ilvl w:val="0"/>
          <w:numId w:val="2"/>
        </w:numPr>
      </w:pPr>
      <w:r>
        <w:t>Communication regarding the progress of the work:  Committee members are welcome to report back to their groups the progress of the committee.  It was suggested by the consultant that reporting on the issues</w:t>
      </w:r>
      <w:r w:rsidR="00005CE0">
        <w:t xml:space="preserve"> rather than outcomes over the course of the mandate might be more proactive as issues are commonly revisited and outcomes modified.</w:t>
      </w:r>
    </w:p>
    <w:p w14:paraId="09C49100" w14:textId="77777777" w:rsidR="0002040E" w:rsidRDefault="0002040E" w:rsidP="0002040E">
      <w:pPr>
        <w:pStyle w:val="ListParagraph"/>
        <w:ind w:left="1080"/>
      </w:pPr>
    </w:p>
    <w:p w14:paraId="54FB67F8" w14:textId="77777777" w:rsidR="0002040E" w:rsidRDefault="0002040E" w:rsidP="0002040E">
      <w:pPr>
        <w:pStyle w:val="ListParagraph"/>
        <w:ind w:left="1080"/>
      </w:pPr>
    </w:p>
    <w:p w14:paraId="4BD06D0F" w14:textId="77777777" w:rsidR="0002040E" w:rsidRDefault="0002040E" w:rsidP="0002040E">
      <w:pPr>
        <w:pStyle w:val="ListParagraph"/>
        <w:ind w:left="1080"/>
      </w:pPr>
    </w:p>
    <w:p w14:paraId="15F4BBBB" w14:textId="77777777" w:rsidR="00005CE0" w:rsidRDefault="00005CE0" w:rsidP="00005CE0">
      <w:pPr>
        <w:pStyle w:val="ListParagraph"/>
        <w:numPr>
          <w:ilvl w:val="0"/>
          <w:numId w:val="1"/>
        </w:numPr>
      </w:pPr>
      <w:r>
        <w:lastRenderedPageBreak/>
        <w:t>Present Method of Allocation of Education Assistants and Remedial Tutors</w:t>
      </w:r>
    </w:p>
    <w:p w14:paraId="68D2C242" w14:textId="77777777" w:rsidR="00005CE0" w:rsidRDefault="00005CE0" w:rsidP="00005CE0">
      <w:pPr>
        <w:pStyle w:val="ListParagraph"/>
        <w:numPr>
          <w:ilvl w:val="0"/>
          <w:numId w:val="3"/>
        </w:numPr>
      </w:pPr>
      <w:r>
        <w:t xml:space="preserve">Karen Campbell, Manager of </w:t>
      </w:r>
      <w:r w:rsidR="0002040E">
        <w:t>Student Support Services explained how the Department presently determines the allocation of Education Assistants.</w:t>
      </w:r>
    </w:p>
    <w:p w14:paraId="78734932" w14:textId="77777777" w:rsidR="0002040E" w:rsidRDefault="0002040E" w:rsidP="0002040E">
      <w:pPr>
        <w:pStyle w:val="ListParagraph"/>
        <w:numPr>
          <w:ilvl w:val="1"/>
          <w:numId w:val="3"/>
        </w:numPr>
      </w:pPr>
      <w:r>
        <w:t>It is a needs-based approach based on the ‘Pyramid of Intervention’ concept.</w:t>
      </w:r>
    </w:p>
    <w:p w14:paraId="79CC0097" w14:textId="77777777" w:rsidR="0002040E" w:rsidRDefault="0002040E" w:rsidP="0002040E">
      <w:pPr>
        <w:pStyle w:val="ListParagraph"/>
        <w:numPr>
          <w:ilvl w:val="1"/>
          <w:numId w:val="3"/>
        </w:numPr>
      </w:pPr>
      <w:r>
        <w:t>There are three levels of support</w:t>
      </w:r>
    </w:p>
    <w:p w14:paraId="223FA3C2" w14:textId="77777777" w:rsidR="0002040E" w:rsidRDefault="0002040E" w:rsidP="0002040E">
      <w:pPr>
        <w:pStyle w:val="ListParagraph"/>
        <w:numPr>
          <w:ilvl w:val="2"/>
          <w:numId w:val="3"/>
        </w:numPr>
      </w:pPr>
      <w:r>
        <w:t>Classroom-based, school-wide</w:t>
      </w:r>
    </w:p>
    <w:p w14:paraId="7E7A0989" w14:textId="77777777" w:rsidR="0002040E" w:rsidRDefault="0002040E" w:rsidP="0002040E">
      <w:pPr>
        <w:pStyle w:val="ListParagraph"/>
        <w:numPr>
          <w:ilvl w:val="2"/>
          <w:numId w:val="3"/>
        </w:numPr>
      </w:pPr>
      <w:r>
        <w:t>Targeted – individual and/or small group</w:t>
      </w:r>
    </w:p>
    <w:p w14:paraId="2ACCD896" w14:textId="77777777" w:rsidR="0002040E" w:rsidRDefault="0002040E" w:rsidP="0002040E">
      <w:pPr>
        <w:pStyle w:val="ListParagraph"/>
        <w:numPr>
          <w:ilvl w:val="2"/>
          <w:numId w:val="3"/>
        </w:numPr>
      </w:pPr>
      <w:r>
        <w:t>Intensive individual</w:t>
      </w:r>
    </w:p>
    <w:p w14:paraId="0F9DCA3D" w14:textId="77777777" w:rsidR="001D0085" w:rsidRDefault="001D0085" w:rsidP="001D0085">
      <w:pPr>
        <w:pStyle w:val="ListParagraph"/>
        <w:numPr>
          <w:ilvl w:val="1"/>
          <w:numId w:val="3"/>
        </w:numPr>
      </w:pPr>
      <w:r>
        <w:t>One of the challenges is to be clear about what the discriminators are between the three levels.</w:t>
      </w:r>
    </w:p>
    <w:p w14:paraId="33642E2C" w14:textId="77777777" w:rsidR="001D0085" w:rsidRDefault="001D0085" w:rsidP="001D0085">
      <w:pPr>
        <w:pStyle w:val="ListParagraph"/>
        <w:numPr>
          <w:ilvl w:val="1"/>
          <w:numId w:val="3"/>
        </w:numPr>
      </w:pPr>
      <w:r>
        <w:t>Also raised was the process required when a student moves between schools – particularly in the Whitehorse area.</w:t>
      </w:r>
    </w:p>
    <w:p w14:paraId="254C27AD" w14:textId="77777777" w:rsidR="001D0085" w:rsidRDefault="001D0085" w:rsidP="001D0085">
      <w:pPr>
        <w:pStyle w:val="ListParagraph"/>
        <w:numPr>
          <w:ilvl w:val="1"/>
          <w:numId w:val="3"/>
        </w:numPr>
      </w:pPr>
      <w:r>
        <w:t>It was noted that the Child Development Centre also provides input.</w:t>
      </w:r>
    </w:p>
    <w:p w14:paraId="759ADB94" w14:textId="756C5CFD" w:rsidR="0002040E" w:rsidRDefault="0002040E" w:rsidP="0002040E">
      <w:pPr>
        <w:pStyle w:val="ListParagraph"/>
        <w:numPr>
          <w:ilvl w:val="0"/>
          <w:numId w:val="3"/>
        </w:numPr>
      </w:pPr>
      <w:r>
        <w:t>At this time approximately 211 EA/RT’s</w:t>
      </w:r>
      <w:r w:rsidR="00801BEC">
        <w:t xml:space="preserve"> are </w:t>
      </w:r>
      <w:r>
        <w:t>allocated</w:t>
      </w:r>
      <w:r w:rsidR="002E3679">
        <w:t>.</w:t>
      </w:r>
      <w:r w:rsidR="00801BEC">
        <w:t xml:space="preserve">  This is more than has been allocated previously.</w:t>
      </w:r>
    </w:p>
    <w:p w14:paraId="50E6C4C3" w14:textId="53C537C8" w:rsidR="001D0085" w:rsidRDefault="001D0085" w:rsidP="0002040E">
      <w:pPr>
        <w:pStyle w:val="ListParagraph"/>
        <w:numPr>
          <w:ilvl w:val="0"/>
          <w:numId w:val="3"/>
        </w:numPr>
      </w:pPr>
      <w:r>
        <w:t xml:space="preserve">Issues were raised about the </w:t>
      </w:r>
      <w:r w:rsidR="0053375B">
        <w:t>laboriousness</w:t>
      </w:r>
      <w:r>
        <w:t xml:space="preserve"> of the present system – the amount of paperwork that is required.  A balance needs to be found between responsiveness and accountability.</w:t>
      </w:r>
    </w:p>
    <w:p w14:paraId="40173A64" w14:textId="77777777" w:rsidR="002E3679" w:rsidRDefault="002E3679" w:rsidP="002E3679">
      <w:pPr>
        <w:pStyle w:val="ListParagraph"/>
        <w:ind w:left="1080"/>
      </w:pPr>
    </w:p>
    <w:p w14:paraId="5627E817" w14:textId="6C331E7D" w:rsidR="002E3679" w:rsidRDefault="0053375B" w:rsidP="002E3679">
      <w:pPr>
        <w:pStyle w:val="ListParagraph"/>
        <w:numPr>
          <w:ilvl w:val="0"/>
          <w:numId w:val="1"/>
        </w:numPr>
      </w:pPr>
      <w:r>
        <w:t xml:space="preserve"> Approach of </w:t>
      </w:r>
      <w:r w:rsidR="002E3679">
        <w:t>Other Jurisdictions</w:t>
      </w:r>
    </w:p>
    <w:p w14:paraId="49F76DA3" w14:textId="35C9D46D" w:rsidR="0053375B" w:rsidRDefault="0053375B" w:rsidP="0053375B">
      <w:pPr>
        <w:pStyle w:val="ListParagraph"/>
        <w:numPr>
          <w:ilvl w:val="0"/>
          <w:numId w:val="9"/>
        </w:numPr>
      </w:pPr>
      <w:r>
        <w:t>B.C. uses a Categorical approach and a Supplement for Vulnerable students which is a combination of:</w:t>
      </w:r>
    </w:p>
    <w:p w14:paraId="5FB820A9" w14:textId="33F7B27D" w:rsidR="0053375B" w:rsidRDefault="0053375B" w:rsidP="0053375B">
      <w:pPr>
        <w:pStyle w:val="ListParagraph"/>
        <w:numPr>
          <w:ilvl w:val="1"/>
          <w:numId w:val="9"/>
        </w:numPr>
      </w:pPr>
      <w:r>
        <w:t>Economic conditions</w:t>
      </w:r>
    </w:p>
    <w:p w14:paraId="1AE73C0E" w14:textId="1D78C41C" w:rsidR="0053375B" w:rsidRDefault="0053375B" w:rsidP="0053375B">
      <w:pPr>
        <w:pStyle w:val="ListParagraph"/>
        <w:numPr>
          <w:ilvl w:val="1"/>
          <w:numId w:val="9"/>
        </w:numPr>
      </w:pPr>
      <w:r>
        <w:t>Demographic vulnerability</w:t>
      </w:r>
    </w:p>
    <w:p w14:paraId="4087313D" w14:textId="7B3CE1EE" w:rsidR="0053375B" w:rsidRDefault="0053375B" w:rsidP="0053375B">
      <w:pPr>
        <w:pStyle w:val="ListParagraph"/>
        <w:numPr>
          <w:ilvl w:val="1"/>
          <w:numId w:val="9"/>
        </w:numPr>
      </w:pPr>
      <w:r>
        <w:t>Social Conditions</w:t>
      </w:r>
    </w:p>
    <w:p w14:paraId="3D081C92" w14:textId="47D1A3C0" w:rsidR="0053375B" w:rsidRDefault="0053375B" w:rsidP="0053375B">
      <w:pPr>
        <w:pStyle w:val="ListParagraph"/>
        <w:numPr>
          <w:ilvl w:val="1"/>
          <w:numId w:val="9"/>
        </w:numPr>
      </w:pPr>
      <w:r>
        <w:t>Educational attainment</w:t>
      </w:r>
    </w:p>
    <w:p w14:paraId="6D19CD08" w14:textId="77777777" w:rsidR="0053375B" w:rsidRDefault="0053375B" w:rsidP="0053375B">
      <w:pPr>
        <w:pStyle w:val="ListParagraph"/>
        <w:numPr>
          <w:ilvl w:val="0"/>
          <w:numId w:val="9"/>
        </w:numPr>
      </w:pPr>
      <w:r>
        <w:t xml:space="preserve">Alberta uses a Categorical approach and a </w:t>
      </w:r>
    </w:p>
    <w:p w14:paraId="69B45FF2" w14:textId="5BB53FF1" w:rsidR="0053375B" w:rsidRDefault="0053375B" w:rsidP="0053375B">
      <w:pPr>
        <w:pStyle w:val="ListParagraph"/>
        <w:numPr>
          <w:ilvl w:val="1"/>
          <w:numId w:val="9"/>
        </w:numPr>
      </w:pPr>
      <w:r>
        <w:t>Socioeconomic Status factor, and a</w:t>
      </w:r>
    </w:p>
    <w:p w14:paraId="72C070D3" w14:textId="160FD595" w:rsidR="0053375B" w:rsidRDefault="0053375B" w:rsidP="0053375B">
      <w:pPr>
        <w:pStyle w:val="ListParagraph"/>
        <w:numPr>
          <w:ilvl w:val="1"/>
          <w:numId w:val="9"/>
        </w:numPr>
      </w:pPr>
      <w:r>
        <w:t>Differential modifiers allocation composed of:</w:t>
      </w:r>
    </w:p>
    <w:p w14:paraId="5362F2F7" w14:textId="79F8536F" w:rsidR="0053375B" w:rsidRDefault="00801BEC" w:rsidP="0053375B">
      <w:pPr>
        <w:pStyle w:val="ListParagraph"/>
        <w:numPr>
          <w:ilvl w:val="2"/>
          <w:numId w:val="9"/>
        </w:numPr>
      </w:pPr>
      <w:r>
        <w:t>Socio-economic</w:t>
      </w:r>
    </w:p>
    <w:p w14:paraId="0744EB02" w14:textId="3423900A" w:rsidR="00801BEC" w:rsidRDefault="00801BEC" w:rsidP="0053375B">
      <w:pPr>
        <w:pStyle w:val="ListParagraph"/>
        <w:numPr>
          <w:ilvl w:val="2"/>
          <w:numId w:val="9"/>
        </w:numPr>
      </w:pPr>
      <w:r>
        <w:t xml:space="preserve">Diagnostic and </w:t>
      </w:r>
    </w:p>
    <w:p w14:paraId="608A491C" w14:textId="66A002FF" w:rsidR="00801BEC" w:rsidRDefault="00801BEC" w:rsidP="0053375B">
      <w:pPr>
        <w:pStyle w:val="ListParagraph"/>
        <w:numPr>
          <w:ilvl w:val="2"/>
          <w:numId w:val="9"/>
        </w:numPr>
      </w:pPr>
      <w:r>
        <w:t>Geographic factor</w:t>
      </w:r>
    </w:p>
    <w:p w14:paraId="146AF75A" w14:textId="430C18FD" w:rsidR="00801BEC" w:rsidRDefault="00801BEC" w:rsidP="00801BEC">
      <w:pPr>
        <w:pStyle w:val="ListParagraph"/>
        <w:numPr>
          <w:ilvl w:val="0"/>
          <w:numId w:val="9"/>
        </w:numPr>
      </w:pPr>
      <w:r>
        <w:t>NWT uses a needs-based approach</w:t>
      </w:r>
    </w:p>
    <w:p w14:paraId="239FDF88" w14:textId="53A1C8BF" w:rsidR="00801BEC" w:rsidRDefault="00801BEC" w:rsidP="00801BEC">
      <w:pPr>
        <w:pStyle w:val="ListParagraph"/>
        <w:numPr>
          <w:ilvl w:val="0"/>
          <w:numId w:val="9"/>
        </w:numPr>
      </w:pPr>
      <w:r>
        <w:t xml:space="preserve">Saskatchewan uses a needs-based approach clarified at the ‘Intensive’ level by recognition of categories and supplemented by a </w:t>
      </w:r>
    </w:p>
    <w:p w14:paraId="0E224B39" w14:textId="1FFA7CF4" w:rsidR="00801BEC" w:rsidRDefault="00801BEC" w:rsidP="00801BEC">
      <w:pPr>
        <w:pStyle w:val="ListParagraph"/>
        <w:numPr>
          <w:ilvl w:val="1"/>
          <w:numId w:val="9"/>
        </w:numPr>
      </w:pPr>
      <w:r>
        <w:t>Vulnerability factor</w:t>
      </w:r>
    </w:p>
    <w:p w14:paraId="7967D8F1" w14:textId="2C47D2A6" w:rsidR="00801BEC" w:rsidRDefault="00801BEC" w:rsidP="00801BEC">
      <w:pPr>
        <w:pStyle w:val="ListParagraph"/>
        <w:numPr>
          <w:ilvl w:val="2"/>
          <w:numId w:val="9"/>
        </w:numPr>
      </w:pPr>
      <w:r>
        <w:t xml:space="preserve">Low income, </w:t>
      </w:r>
    </w:p>
    <w:p w14:paraId="2CD2C121" w14:textId="08C4D4F8" w:rsidR="00801BEC" w:rsidRDefault="00801BEC" w:rsidP="00801BEC">
      <w:pPr>
        <w:pStyle w:val="ListParagraph"/>
        <w:numPr>
          <w:ilvl w:val="2"/>
          <w:numId w:val="9"/>
        </w:numPr>
      </w:pPr>
      <w:r>
        <w:t>Transiency</w:t>
      </w:r>
    </w:p>
    <w:p w14:paraId="5A6904F7" w14:textId="4095814D" w:rsidR="00801BEC" w:rsidRDefault="00801BEC" w:rsidP="00801BEC">
      <w:pPr>
        <w:pStyle w:val="ListParagraph"/>
        <w:numPr>
          <w:ilvl w:val="2"/>
          <w:numId w:val="9"/>
        </w:numPr>
      </w:pPr>
      <w:r>
        <w:t>Children in Foster Care</w:t>
      </w:r>
    </w:p>
    <w:p w14:paraId="022AD762" w14:textId="64092EE0" w:rsidR="00801BEC" w:rsidRDefault="00801BEC" w:rsidP="00801BEC">
      <w:pPr>
        <w:pStyle w:val="ListParagraph"/>
        <w:numPr>
          <w:ilvl w:val="2"/>
          <w:numId w:val="9"/>
        </w:numPr>
      </w:pPr>
      <w:r>
        <w:t>Student refugees</w:t>
      </w:r>
    </w:p>
    <w:p w14:paraId="428E3161" w14:textId="745FF904" w:rsidR="00801BEC" w:rsidRDefault="00801BEC" w:rsidP="00801BEC">
      <w:pPr>
        <w:pStyle w:val="ListParagraph"/>
        <w:numPr>
          <w:ilvl w:val="2"/>
          <w:numId w:val="9"/>
        </w:numPr>
      </w:pPr>
      <w:r>
        <w:t>Lone Parent Families</w:t>
      </w:r>
    </w:p>
    <w:p w14:paraId="53FFAB6C" w14:textId="77777777" w:rsidR="002E3679" w:rsidRDefault="002E3679" w:rsidP="002E3679">
      <w:pPr>
        <w:pStyle w:val="ListParagraph"/>
        <w:ind w:left="360"/>
      </w:pPr>
      <w:r>
        <w:lastRenderedPageBreak/>
        <w:t xml:space="preserve">  </w:t>
      </w:r>
    </w:p>
    <w:p w14:paraId="12602BBF" w14:textId="67B05F5E" w:rsidR="002E3679" w:rsidRDefault="002E3679" w:rsidP="002E3679">
      <w:pPr>
        <w:pStyle w:val="ListParagraph"/>
        <w:numPr>
          <w:ilvl w:val="0"/>
          <w:numId w:val="1"/>
        </w:numPr>
      </w:pPr>
      <w:r>
        <w:t>Principles to Guide Allocations</w:t>
      </w:r>
      <w:r w:rsidR="00801BEC">
        <w:t xml:space="preserve"> – (suggestions)</w:t>
      </w:r>
    </w:p>
    <w:p w14:paraId="0E7B0C3E" w14:textId="77777777" w:rsidR="002E3679" w:rsidRDefault="002E3679" w:rsidP="002E3679">
      <w:pPr>
        <w:pStyle w:val="ListParagraph"/>
        <w:numPr>
          <w:ilvl w:val="0"/>
          <w:numId w:val="4"/>
        </w:numPr>
      </w:pPr>
      <w:r>
        <w:t>Responsiveness</w:t>
      </w:r>
    </w:p>
    <w:p w14:paraId="21914F70" w14:textId="77777777" w:rsidR="002E3679" w:rsidRDefault="002E3679" w:rsidP="002E3679">
      <w:pPr>
        <w:pStyle w:val="ListParagraph"/>
        <w:numPr>
          <w:ilvl w:val="0"/>
          <w:numId w:val="4"/>
        </w:numPr>
      </w:pPr>
      <w:r>
        <w:t>Transparency while reflecting privacy</w:t>
      </w:r>
    </w:p>
    <w:p w14:paraId="5EA135E8" w14:textId="61287228" w:rsidR="001D0085" w:rsidRDefault="00801BEC" w:rsidP="002E3679">
      <w:pPr>
        <w:pStyle w:val="ListParagraph"/>
        <w:numPr>
          <w:ilvl w:val="0"/>
          <w:numId w:val="4"/>
        </w:numPr>
      </w:pPr>
      <w:r>
        <w:t>‘Streamlined’</w:t>
      </w:r>
    </w:p>
    <w:p w14:paraId="699DE44A" w14:textId="77777777" w:rsidR="002E3679" w:rsidRDefault="002E3679" w:rsidP="002E3679">
      <w:pPr>
        <w:pStyle w:val="ListParagraph"/>
        <w:ind w:left="1440"/>
      </w:pPr>
    </w:p>
    <w:p w14:paraId="694BD102" w14:textId="77777777" w:rsidR="002E3679" w:rsidRDefault="002E3679" w:rsidP="002E3679">
      <w:pPr>
        <w:pStyle w:val="ListParagraph"/>
        <w:numPr>
          <w:ilvl w:val="0"/>
          <w:numId w:val="1"/>
        </w:numPr>
      </w:pPr>
      <w:r>
        <w:t>Items for next meeting</w:t>
      </w:r>
    </w:p>
    <w:p w14:paraId="1C9E29AC" w14:textId="77777777" w:rsidR="00407BFA" w:rsidRDefault="00407BFA" w:rsidP="00407BFA">
      <w:pPr>
        <w:pStyle w:val="ListParagraph"/>
        <w:numPr>
          <w:ilvl w:val="0"/>
          <w:numId w:val="8"/>
        </w:numPr>
      </w:pPr>
      <w:r>
        <w:t xml:space="preserve">What philosophy should Yukon take  - more categorical, stay with needs based, </w:t>
      </w:r>
    </w:p>
    <w:p w14:paraId="7AB16D31" w14:textId="77777777" w:rsidR="00407BFA" w:rsidRDefault="00407BFA" w:rsidP="00407BFA">
      <w:pPr>
        <w:pStyle w:val="ListParagraph"/>
        <w:numPr>
          <w:ilvl w:val="1"/>
          <w:numId w:val="8"/>
        </w:numPr>
      </w:pPr>
      <w:r>
        <w:t>What about community recognition (socio economic) consideration as a part of the approach</w:t>
      </w:r>
    </w:p>
    <w:p w14:paraId="03B6FC79" w14:textId="77777777" w:rsidR="00407BFA" w:rsidRDefault="00407BFA" w:rsidP="00407BFA">
      <w:pPr>
        <w:pStyle w:val="ListParagraph"/>
        <w:numPr>
          <w:ilvl w:val="0"/>
          <w:numId w:val="8"/>
        </w:numPr>
      </w:pPr>
      <w:r>
        <w:t>What should the characteristics of the system be?</w:t>
      </w:r>
    </w:p>
    <w:p w14:paraId="1E005140" w14:textId="77777777" w:rsidR="002E3679" w:rsidRDefault="00407BFA" w:rsidP="002E3679">
      <w:pPr>
        <w:pStyle w:val="ListParagraph"/>
        <w:numPr>
          <w:ilvl w:val="0"/>
          <w:numId w:val="8"/>
        </w:numPr>
      </w:pPr>
      <w:r>
        <w:t xml:space="preserve">Present </w:t>
      </w:r>
      <w:r w:rsidR="002E3679">
        <w:t xml:space="preserve">EA/RT </w:t>
      </w:r>
    </w:p>
    <w:p w14:paraId="0D39CCEF" w14:textId="77777777" w:rsidR="002E3679" w:rsidRDefault="002E3679" w:rsidP="002E3679">
      <w:pPr>
        <w:pStyle w:val="ListParagraph"/>
        <w:numPr>
          <w:ilvl w:val="1"/>
          <w:numId w:val="8"/>
        </w:numPr>
      </w:pPr>
      <w:r>
        <w:t>One to one</w:t>
      </w:r>
    </w:p>
    <w:p w14:paraId="7D77A7A4" w14:textId="77777777" w:rsidR="002E3679" w:rsidRDefault="002E3679" w:rsidP="002E3679">
      <w:pPr>
        <w:pStyle w:val="ListParagraph"/>
        <w:numPr>
          <w:ilvl w:val="1"/>
          <w:numId w:val="8"/>
        </w:numPr>
      </w:pPr>
      <w:r>
        <w:t>Elementary – Secondary</w:t>
      </w:r>
    </w:p>
    <w:p w14:paraId="72672EF8" w14:textId="77777777" w:rsidR="002E3679" w:rsidRDefault="002E3679" w:rsidP="002E3679">
      <w:pPr>
        <w:pStyle w:val="ListParagraph"/>
        <w:numPr>
          <w:ilvl w:val="1"/>
          <w:numId w:val="8"/>
        </w:numPr>
      </w:pPr>
      <w:r>
        <w:t>Rural –Urban</w:t>
      </w:r>
    </w:p>
    <w:p w14:paraId="7B81CB9D" w14:textId="77777777" w:rsidR="002E3679" w:rsidRDefault="002E3679" w:rsidP="002E3679">
      <w:pPr>
        <w:pStyle w:val="ListParagraph"/>
        <w:numPr>
          <w:ilvl w:val="1"/>
          <w:numId w:val="8"/>
        </w:numPr>
      </w:pPr>
      <w:r>
        <w:t xml:space="preserve">Physical – Intellectual - Behavioural  </w:t>
      </w:r>
    </w:p>
    <w:p w14:paraId="3D6D390D" w14:textId="77777777" w:rsidR="002E3679" w:rsidRDefault="002E3679" w:rsidP="00801BEC">
      <w:pPr>
        <w:pStyle w:val="ListParagraph"/>
        <w:ind w:left="1440"/>
      </w:pPr>
      <w:r>
        <w:t xml:space="preserve"> </w:t>
      </w:r>
    </w:p>
    <w:p w14:paraId="22327AAC" w14:textId="77777777" w:rsidR="002E3679" w:rsidRDefault="002E3679" w:rsidP="002E3679">
      <w:pPr>
        <w:pStyle w:val="ListParagraph"/>
        <w:numPr>
          <w:ilvl w:val="0"/>
          <w:numId w:val="1"/>
        </w:numPr>
      </w:pPr>
      <w:r>
        <w:t>Dates of Next meetings:</w:t>
      </w:r>
    </w:p>
    <w:p w14:paraId="0598CEE3" w14:textId="77777777" w:rsidR="002E3679" w:rsidRDefault="002E3679" w:rsidP="002E3679">
      <w:pPr>
        <w:pStyle w:val="ListParagraph"/>
        <w:numPr>
          <w:ilvl w:val="0"/>
          <w:numId w:val="5"/>
        </w:numPr>
      </w:pPr>
      <w:r>
        <w:t>Thursday, November 19</w:t>
      </w:r>
      <w:r w:rsidRPr="002E3679">
        <w:rPr>
          <w:vertAlign w:val="superscript"/>
        </w:rPr>
        <w:t>th</w:t>
      </w:r>
      <w:r>
        <w:t xml:space="preserve"> </w:t>
      </w:r>
      <w:r>
        <w:tab/>
      </w:r>
      <w:r>
        <w:tab/>
        <w:t>4 p.m. to 6 p.m.</w:t>
      </w:r>
      <w:r w:rsidR="001D629F">
        <w:tab/>
      </w:r>
      <w:r w:rsidR="001D629F">
        <w:tab/>
        <w:t>Room 1 Yukon Education</w:t>
      </w:r>
    </w:p>
    <w:p w14:paraId="524588FF" w14:textId="77777777" w:rsidR="002E3679" w:rsidRDefault="002E3679" w:rsidP="002E3679">
      <w:pPr>
        <w:pStyle w:val="ListParagraph"/>
        <w:numPr>
          <w:ilvl w:val="0"/>
          <w:numId w:val="5"/>
        </w:numPr>
      </w:pPr>
      <w:r>
        <w:t>Wednesday, December 2</w:t>
      </w:r>
      <w:r w:rsidRPr="002E3679">
        <w:rPr>
          <w:vertAlign w:val="superscript"/>
        </w:rPr>
        <w:t>nd</w:t>
      </w:r>
      <w:r>
        <w:tab/>
      </w:r>
      <w:r>
        <w:tab/>
        <w:t>9 a.m. to 11 p.m.</w:t>
      </w:r>
    </w:p>
    <w:p w14:paraId="50A570C2" w14:textId="77777777" w:rsidR="002E3679" w:rsidRDefault="002E3679" w:rsidP="002E3679">
      <w:pPr>
        <w:pStyle w:val="ListParagraph"/>
        <w:ind w:left="360"/>
      </w:pPr>
      <w:r>
        <w:t xml:space="preserve">  </w:t>
      </w:r>
    </w:p>
    <w:p w14:paraId="75E39F4F" w14:textId="77777777" w:rsidR="002E3679" w:rsidRDefault="002E3679" w:rsidP="002E3679">
      <w:pPr>
        <w:pStyle w:val="ListParagraph"/>
        <w:numPr>
          <w:ilvl w:val="0"/>
          <w:numId w:val="1"/>
        </w:numPr>
      </w:pPr>
      <w:r>
        <w:t>Adjournment at 11:15 a.m.</w:t>
      </w:r>
    </w:p>
    <w:p w14:paraId="38639BED" w14:textId="77777777" w:rsidR="00DC1132" w:rsidRDefault="00DC1132" w:rsidP="00DC1132">
      <w:pPr>
        <w:pStyle w:val="ListParagraph"/>
        <w:ind w:left="792"/>
      </w:pPr>
    </w:p>
    <w:sectPr w:rsidR="00DC11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3E9BD" w14:textId="77777777" w:rsidR="004F6C0C" w:rsidRDefault="004F6C0C" w:rsidP="00095994">
      <w:pPr>
        <w:spacing w:after="0" w:line="240" w:lineRule="auto"/>
      </w:pPr>
      <w:r>
        <w:separator/>
      </w:r>
    </w:p>
  </w:endnote>
  <w:endnote w:type="continuationSeparator" w:id="0">
    <w:p w14:paraId="0784B62C" w14:textId="77777777" w:rsidR="004F6C0C" w:rsidRDefault="004F6C0C" w:rsidP="0009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D1EA" w14:textId="77777777" w:rsidR="0053375B" w:rsidRPr="0002040E" w:rsidRDefault="004F6C0C" w:rsidP="0002040E">
    <w:pPr>
      <w:pStyle w:val="Footer"/>
      <w:tabs>
        <w:tab w:val="clear" w:pos="9360"/>
      </w:tabs>
      <w:rPr>
        <w:i/>
        <w:sz w:val="20"/>
        <w:szCs w:val="20"/>
      </w:rPr>
    </w:pPr>
    <w:sdt>
      <w:sdtPr>
        <w:rPr>
          <w:i/>
          <w:sz w:val="20"/>
          <w:szCs w:val="20"/>
        </w:rPr>
        <w:id w:val="10118698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375B" w:rsidRPr="0002040E">
              <w:rPr>
                <w:i/>
                <w:sz w:val="20"/>
                <w:szCs w:val="20"/>
              </w:rPr>
              <w:t>_____________________________________________________________________________________</w:t>
            </w:r>
            <w:r w:rsidR="0053375B">
              <w:rPr>
                <w:i/>
                <w:sz w:val="20"/>
                <w:szCs w:val="20"/>
              </w:rPr>
              <w:t>________</w:t>
            </w:r>
            <w:r w:rsidR="0053375B" w:rsidRPr="0002040E">
              <w:rPr>
                <w:i/>
                <w:sz w:val="20"/>
                <w:szCs w:val="20"/>
              </w:rPr>
              <w:t xml:space="preserve">Page </w: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5522C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53375B" w:rsidRPr="0002040E">
              <w:rPr>
                <w:i/>
                <w:sz w:val="20"/>
                <w:szCs w:val="20"/>
              </w:rPr>
              <w:t xml:space="preserve"> of </w: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5522C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53375B" w:rsidRPr="0002040E">
              <w:rPr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53375B">
      <w:rPr>
        <w:i/>
        <w:sz w:val="20"/>
        <w:szCs w:val="20"/>
      </w:rPr>
      <w:tab/>
      <w:t>November 3</w:t>
    </w:r>
    <w:r w:rsidR="0053375B" w:rsidRPr="0002040E">
      <w:rPr>
        <w:i/>
        <w:sz w:val="20"/>
        <w:szCs w:val="20"/>
      </w:rPr>
      <w:t>, 2015</w:t>
    </w:r>
  </w:p>
  <w:p w14:paraId="6B28D73F" w14:textId="77777777" w:rsidR="0053375B" w:rsidRDefault="0053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7DB19" w14:textId="77777777" w:rsidR="004F6C0C" w:rsidRDefault="004F6C0C" w:rsidP="00095994">
      <w:pPr>
        <w:spacing w:after="0" w:line="240" w:lineRule="auto"/>
      </w:pPr>
      <w:r>
        <w:separator/>
      </w:r>
    </w:p>
  </w:footnote>
  <w:footnote w:type="continuationSeparator" w:id="0">
    <w:p w14:paraId="6BA72AB3" w14:textId="77777777" w:rsidR="004F6C0C" w:rsidRDefault="004F6C0C" w:rsidP="0009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FEE6" w14:textId="77777777" w:rsidR="0053375B" w:rsidRPr="00095994" w:rsidRDefault="0053375B" w:rsidP="00095994">
    <w:pPr>
      <w:pStyle w:val="Heading2"/>
      <w:jc w:val="center"/>
      <w:rPr>
        <w:b/>
      </w:rPr>
    </w:pPr>
    <w:r w:rsidRPr="00095994">
      <w:rPr>
        <w:b/>
      </w:rPr>
      <w:t>Education Assistant Allocation Advisory Committee</w:t>
    </w:r>
  </w:p>
  <w:p w14:paraId="74DDABB2" w14:textId="77777777" w:rsidR="0053375B" w:rsidRPr="00095994" w:rsidRDefault="0053375B" w:rsidP="00095994">
    <w:pPr>
      <w:pStyle w:val="Heading2"/>
      <w:jc w:val="center"/>
      <w:rPr>
        <w:b/>
      </w:rPr>
    </w:pPr>
    <w:r w:rsidRPr="00095994">
      <w:rPr>
        <w:b/>
      </w:rPr>
      <w:t>Meeting of October 27, 2015</w:t>
    </w:r>
  </w:p>
  <w:p w14:paraId="7710CC50" w14:textId="77777777" w:rsidR="0053375B" w:rsidRDefault="0053375B" w:rsidP="00095994">
    <w:pPr>
      <w:pStyle w:val="Heading2"/>
      <w:jc w:val="center"/>
      <w:rPr>
        <w:b/>
      </w:rPr>
    </w:pPr>
    <w:r w:rsidRPr="00095994">
      <w:rPr>
        <w:b/>
      </w:rPr>
      <w:t>Summary</w:t>
    </w:r>
  </w:p>
  <w:p w14:paraId="5A7B149E" w14:textId="77777777" w:rsidR="0053375B" w:rsidRPr="00095994" w:rsidRDefault="0053375B" w:rsidP="00095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9C5"/>
    <w:multiLevelType w:val="hybridMultilevel"/>
    <w:tmpl w:val="1734A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36055"/>
    <w:multiLevelType w:val="hybridMultilevel"/>
    <w:tmpl w:val="CA329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80CB1"/>
    <w:multiLevelType w:val="hybridMultilevel"/>
    <w:tmpl w:val="060EA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05B08"/>
    <w:multiLevelType w:val="hybridMultilevel"/>
    <w:tmpl w:val="178A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5101A"/>
    <w:multiLevelType w:val="hybridMultilevel"/>
    <w:tmpl w:val="F70E7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A2536"/>
    <w:multiLevelType w:val="hybridMultilevel"/>
    <w:tmpl w:val="A1D64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434AE1"/>
    <w:multiLevelType w:val="hybridMultilevel"/>
    <w:tmpl w:val="C1B8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151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7C40F3"/>
    <w:multiLevelType w:val="hybridMultilevel"/>
    <w:tmpl w:val="DF02E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96"/>
    <w:rsid w:val="00005CE0"/>
    <w:rsid w:val="0002040E"/>
    <w:rsid w:val="00095994"/>
    <w:rsid w:val="001D0085"/>
    <w:rsid w:val="001D629F"/>
    <w:rsid w:val="002E3679"/>
    <w:rsid w:val="00407BFA"/>
    <w:rsid w:val="004F6C0C"/>
    <w:rsid w:val="0053375B"/>
    <w:rsid w:val="005671FE"/>
    <w:rsid w:val="005F2391"/>
    <w:rsid w:val="00801BEC"/>
    <w:rsid w:val="0095522C"/>
    <w:rsid w:val="00A45939"/>
    <w:rsid w:val="00DC1132"/>
    <w:rsid w:val="00E218DC"/>
    <w:rsid w:val="00E91971"/>
    <w:rsid w:val="00EC79C5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A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94"/>
  </w:style>
  <w:style w:type="paragraph" w:styleId="Footer">
    <w:name w:val="footer"/>
    <w:basedOn w:val="Normal"/>
    <w:link w:val="FooterChar"/>
    <w:uiPriority w:val="99"/>
    <w:unhideWhenUsed/>
    <w:rsid w:val="0009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94"/>
  </w:style>
  <w:style w:type="character" w:customStyle="1" w:styleId="Heading1Char">
    <w:name w:val="Heading 1 Char"/>
    <w:basedOn w:val="DefaultParagraphFont"/>
    <w:link w:val="Heading1"/>
    <w:uiPriority w:val="9"/>
    <w:rsid w:val="00095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94"/>
  </w:style>
  <w:style w:type="paragraph" w:styleId="Footer">
    <w:name w:val="footer"/>
    <w:basedOn w:val="Normal"/>
    <w:link w:val="FooterChar"/>
    <w:uiPriority w:val="99"/>
    <w:unhideWhenUsed/>
    <w:rsid w:val="0009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94"/>
  </w:style>
  <w:style w:type="character" w:customStyle="1" w:styleId="Heading1Char">
    <w:name w:val="Heading 1 Char"/>
    <w:basedOn w:val="DefaultParagraphFont"/>
    <w:link w:val="Heading1"/>
    <w:uiPriority w:val="9"/>
    <w:rsid w:val="00095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F68C-9E9A-4384-A964-7FCB4AD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 - ICT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Dick.Chambers</dc:creator>
  <cp:lastModifiedBy>Lori.Choquette</cp:lastModifiedBy>
  <cp:revision>2</cp:revision>
  <cp:lastPrinted>2015-11-04T16:53:00Z</cp:lastPrinted>
  <dcterms:created xsi:type="dcterms:W3CDTF">2015-11-04T21:44:00Z</dcterms:created>
  <dcterms:modified xsi:type="dcterms:W3CDTF">2015-11-04T21:44:00Z</dcterms:modified>
</cp:coreProperties>
</file>